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ind w:left="0" w:right="15" w:firstLine="0"/>
        <w:jc w:val="center"/>
        <w:rPr>
          <w:color w:val="000009"/>
        </w:rPr>
      </w:pPr>
      <w:r w:rsidDel="00000000" w:rsidR="00000000" w:rsidRPr="00000000">
        <w:rPr>
          <w:color w:val="000009"/>
          <w:rtl w:val="0"/>
        </w:rPr>
        <w:t xml:space="preserve">Tribunale di Treviso - Estratto atto di citazione e convocazione per mediazione obbligatoria - notifica per pubblici  proclami</w:t>
      </w:r>
    </w:p>
    <w:p w:rsidR="00000000" w:rsidDel="00000000" w:rsidP="00000000" w:rsidRDefault="00000000" w:rsidRPr="00000000" w14:paraId="00000002">
      <w:pPr>
        <w:widowControl w:val="0"/>
        <w:spacing w:line="276" w:lineRule="auto"/>
        <w:ind w:left="0" w:right="15" w:firstLine="0"/>
        <w:jc w:val="both"/>
        <w:rPr/>
      </w:pPr>
      <w:r w:rsidDel="00000000" w:rsidR="00000000" w:rsidRPr="00000000">
        <w:rPr>
          <w:color w:val="000009"/>
          <w:rtl w:val="0"/>
        </w:rPr>
        <w:t xml:space="preserve">nell’interesse di BOTTER BRUNA, nata a San Biagio di Callalta (TV) il 21/05/1936, c.f. BTTBRN36E61H781L, residente a Preganziol (TV) in via S Martino n. 20, con avv. Marco Arrigo del Foro di Treviso, c.f. RRGMRC88E27F443M, p.e.c. marcoarrigo@pec.ordineavvocatitreviso.it, con domicilio presso lo studio in Treviso (TV), via Giuseppe Toniolo n. 28, vista l’autorizzazione del Presidente Vicario del Tribunale di Treviso Dr. Bruno Casciarri del 06/03/2025 n. 1360/2025 R.G. VG alla notifica per pubblici proclami ex art. 150 cpc della convocazione per mediazione ed atto di citazione concernenti la domanda tesa ad ottenere la declaratoria dell’acquisto per usucapione ex art. 1158 c.c., da parte dell’attrice nei confronti di Botter Romana </w:t>
      </w:r>
      <w:r w:rsidDel="00000000" w:rsidR="00000000" w:rsidRPr="00000000">
        <w:rPr>
          <w:rtl w:val="0"/>
        </w:rPr>
        <w:t xml:space="preserve">c.f. BTTRMN58M58H501I</w:t>
      </w:r>
      <w:r w:rsidDel="00000000" w:rsidR="00000000" w:rsidRPr="00000000">
        <w:rPr>
          <w:color w:val="000009"/>
          <w:rtl w:val="0"/>
        </w:rPr>
        <w:t xml:space="preserve">, Botter Alberto </w:t>
      </w:r>
      <w:r w:rsidDel="00000000" w:rsidR="00000000" w:rsidRPr="00000000">
        <w:rPr>
          <w:rtl w:val="0"/>
        </w:rPr>
        <w:t xml:space="preserve">c.f. BTTLRT57H06H501N</w:t>
      </w:r>
      <w:r w:rsidDel="00000000" w:rsidR="00000000" w:rsidRPr="00000000">
        <w:rPr>
          <w:color w:val="000009"/>
          <w:rtl w:val="0"/>
        </w:rPr>
        <w:t xml:space="preserve">, formali cointestatari, anche quali chiamati all’eredità di Nocchi Giulia e di Botter Maria, nonché gli eredi di Botter Maria, tra i quali Rio Rita </w:t>
      </w:r>
      <w:r w:rsidDel="00000000" w:rsidR="00000000" w:rsidRPr="00000000">
        <w:rPr>
          <w:rtl w:val="0"/>
        </w:rPr>
        <w:t xml:space="preserve">c.f. RIORTI44C45F332R</w:t>
      </w:r>
      <w:r w:rsidDel="00000000" w:rsidR="00000000" w:rsidRPr="00000000">
        <w:rPr>
          <w:color w:val="000009"/>
          <w:rtl w:val="0"/>
        </w:rPr>
        <w:t xml:space="preserve"> e Rio Silvana </w:t>
      </w:r>
      <w:r w:rsidDel="00000000" w:rsidR="00000000" w:rsidRPr="00000000">
        <w:rPr>
          <w:rtl w:val="0"/>
        </w:rPr>
        <w:t xml:space="preserve">c.f. RIOSVN46M53C974W</w:t>
      </w:r>
      <w:r w:rsidDel="00000000" w:rsidR="00000000" w:rsidRPr="00000000">
        <w:rPr>
          <w:color w:val="000009"/>
          <w:rtl w:val="0"/>
        </w:rPr>
        <w:t xml:space="preserve">,</w:t>
      </w:r>
      <w:r w:rsidDel="00000000" w:rsidR="00000000" w:rsidRPr="00000000">
        <w:rPr>
          <w:i w:val="1"/>
          <w:rtl w:val="0"/>
        </w:rPr>
        <w:t xml:space="preserve"> </w:t>
      </w:r>
      <w:r w:rsidDel="00000000" w:rsidR="00000000" w:rsidRPr="00000000">
        <w:rPr>
          <w:rtl w:val="0"/>
        </w:rPr>
        <w:t xml:space="preserve">relativamente al bene immobile </w:t>
      </w:r>
      <w:r w:rsidDel="00000000" w:rsidR="00000000" w:rsidRPr="00000000">
        <w:rPr>
          <w:rtl w:val="0"/>
        </w:rPr>
        <w:t xml:space="preserve">sito in via Mario Bertuol n. 8, ove Botter Bruna è residente e come di seguito catastalmente censito: Comune di Preganziol (TV) - Sez. Urbana A - Foglio 1 - Particella 332, cat. A/2, rendita € 421,43, 8 vani, si citano gli Eredi di Botter Maria, nata a San Paolo di Brasile il 28/09/1923 e deceduta a Opera (Mi) in data 23/12/2016, ed eventuali aventi interesse a mezzo di notifica per pubblici proclami a comparire avanti il Tribunale di Treviso all’udienza del 27/11/2025, con invito a costituirsi nel termine di 70 giorni prima dell'udienza indicata ai sensi dell'art. 166 c.p.c., dinanzi al giudice designato ai sensi dell'art. 168-bis c.p.c., con l'avvertimento che la costituzione oltre i suddetti termini implica le decadenze di cui agli articoli 38 e 167 c.p.c., che la difesa tecnica è obbligatoria in tutti i giudizi davanti al tribunale, fatta eccezione per i casi previsti dall'art. 86 o da leggi speciali, che la parte sussistendone i presupposti di legge può presentare istanza per l'ammissione al patrocinio a spese dello Stato e che in difetto si procederà in contumacia.</w:t>
      </w:r>
    </w:p>
    <w:p w:rsidR="00000000" w:rsidDel="00000000" w:rsidP="00000000" w:rsidRDefault="00000000" w:rsidRPr="00000000" w14:paraId="00000003">
      <w:pPr>
        <w:widowControl w:val="0"/>
        <w:spacing w:line="276" w:lineRule="auto"/>
        <w:ind w:left="0" w:right="15" w:firstLine="0"/>
        <w:jc w:val="both"/>
        <w:rPr/>
      </w:pPr>
      <w:r w:rsidDel="00000000" w:rsidR="00000000" w:rsidRPr="00000000">
        <w:rPr>
          <w:rtl w:val="0"/>
        </w:rPr>
        <w:t xml:space="preserve">E prima di ciò avanti all’OMF di Treviso con sede in Treviso - Viale Verdi n. 18 - Telefono: 0422 559615, per l’espletamento della procedura di mediazione n. 167/2025, con primo incontro fissato per il 24/07/2025 ore 15.00 in modalità telematica avanti al mediatore Avv. Maida Milan.</w:t>
      </w:r>
    </w:p>
    <w:p w:rsidR="00000000" w:rsidDel="00000000" w:rsidP="00000000" w:rsidRDefault="00000000" w:rsidRPr="00000000" w14:paraId="00000004">
      <w:pPr>
        <w:widowControl w:val="0"/>
        <w:spacing w:line="276" w:lineRule="auto"/>
        <w:ind w:left="0" w:right="15" w:firstLine="0"/>
        <w:jc w:val="both"/>
        <w:rPr/>
      </w:pPr>
      <w:r w:rsidDel="00000000" w:rsidR="00000000" w:rsidRPr="00000000">
        <w:rPr>
          <w:rtl w:val="0"/>
        </w:rPr>
        <w:t xml:space="preserve">Treviso, 05/05/2025 </w:t>
      </w:r>
    </w:p>
    <w:p w:rsidR="00000000" w:rsidDel="00000000" w:rsidP="00000000" w:rsidRDefault="00000000" w:rsidRPr="00000000" w14:paraId="00000005">
      <w:pPr>
        <w:widowControl w:val="0"/>
        <w:spacing w:line="276" w:lineRule="auto"/>
        <w:ind w:left="0" w:right="15" w:firstLine="0"/>
        <w:jc w:val="both"/>
        <w:rPr/>
      </w:pPr>
      <w:r w:rsidDel="00000000" w:rsidR="00000000" w:rsidRPr="00000000">
        <w:rPr>
          <w:rtl w:val="0"/>
        </w:rPr>
        <w:t xml:space="preserve">Avv. Marco Arrigo</w:t>
      </w:r>
      <w:r w:rsidDel="00000000" w:rsidR="00000000" w:rsidRPr="00000000">
        <w:rPr>
          <w:rtl w:val="0"/>
        </w:rPr>
      </w:r>
    </w:p>
    <w:sectPr>
      <w:headerReference r:id="rId7" w:type="default"/>
      <w:pgSz w:h="16838" w:w="11906" w:orient="portrait"/>
      <w:pgMar w:bottom="1418" w:top="2268" w:left="1985" w:right="2552" w:header="42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6">
    <w:pPr>
      <w:tabs>
        <w:tab w:val="right" w:leader="none" w:pos="6989"/>
      </w:tabs>
      <w:ind w:right="-1123.9370078740144"/>
      <w:jc w:val="center"/>
      <w:rPr/>
    </w:pPr>
    <w:r w:rsidDel="00000000" w:rsidR="00000000" w:rsidRPr="00000000">
      <w:rPr>
        <w:rtl w:val="0"/>
      </w:rPr>
    </w:r>
  </w:p>
  <w:p w:rsidR="00000000" w:rsidDel="00000000" w:rsidP="00000000" w:rsidRDefault="00000000" w:rsidRPr="00000000" w14:paraId="00000007">
    <w:pPr>
      <w:shd w:fill="ffffff" w:val="clear"/>
      <w:ind w:right="-1123.937007874014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432" w:hanging="432"/>
    </w:pPr>
    <w:rPr>
      <w:rFonts w:ascii="Calibri" w:cs="Calibri" w:eastAsia="Calibri" w:hAnsi="Calibri"/>
      <w:color w:val="2f5496"/>
      <w:sz w:val="32"/>
      <w:szCs w:val="32"/>
    </w:rPr>
  </w:style>
  <w:style w:type="paragraph" w:styleId="Heading2">
    <w:name w:val="heading 2"/>
    <w:basedOn w:val="Normal"/>
    <w:next w:val="Normal"/>
    <w:pPr>
      <w:keepNext w:val="1"/>
      <w:widowControl w:val="0"/>
      <w:spacing w:line="560" w:lineRule="auto"/>
      <w:ind w:firstLine="567"/>
      <w:jc w:val="center"/>
    </w:pPr>
    <w:rPr>
      <w:b w:val="1"/>
      <w:color w:val="00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line="560" w:lineRule="auto"/>
      <w:ind w:firstLine="567"/>
      <w:jc w:val="center"/>
    </w:pPr>
    <w:rPr>
      <w:b w:val="1"/>
      <w:color w:val="00000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432" w:hanging="432"/>
    </w:pPr>
    <w:rPr>
      <w:rFonts w:ascii="Calibri" w:cs="Calibri" w:eastAsia="Calibri" w:hAnsi="Calibri"/>
      <w:color w:val="2f5496"/>
      <w:sz w:val="32"/>
      <w:szCs w:val="32"/>
    </w:rPr>
  </w:style>
  <w:style w:type="paragraph" w:styleId="Heading2">
    <w:name w:val="heading 2"/>
    <w:basedOn w:val="Normal"/>
    <w:next w:val="Normal"/>
    <w:pPr>
      <w:keepNext w:val="1"/>
      <w:widowControl w:val="0"/>
      <w:spacing w:line="560" w:lineRule="auto"/>
      <w:ind w:firstLine="567"/>
      <w:jc w:val="center"/>
    </w:pPr>
    <w:rPr>
      <w:b w:val="1"/>
      <w:color w:val="00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line="560" w:lineRule="auto"/>
      <w:ind w:firstLine="567"/>
      <w:jc w:val="center"/>
    </w:pPr>
    <w:rPr>
      <w:b w:val="1"/>
      <w:color w:val="00000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432" w:hanging="432"/>
    </w:pPr>
    <w:rPr>
      <w:rFonts w:ascii="Calibri" w:cs="Calibri" w:eastAsia="Calibri" w:hAnsi="Calibri"/>
      <w:color w:val="2f5496"/>
      <w:sz w:val="32"/>
      <w:szCs w:val="32"/>
    </w:rPr>
  </w:style>
  <w:style w:type="paragraph" w:styleId="Heading2">
    <w:name w:val="heading 2"/>
    <w:basedOn w:val="Normal"/>
    <w:next w:val="Normal"/>
    <w:pPr>
      <w:keepNext w:val="1"/>
      <w:widowControl w:val="0"/>
      <w:spacing w:line="560" w:lineRule="auto"/>
      <w:ind w:firstLine="567"/>
      <w:jc w:val="center"/>
    </w:pPr>
    <w:rPr>
      <w:b w:val="1"/>
      <w:color w:val="00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line="560" w:lineRule="auto"/>
      <w:ind w:firstLine="567"/>
      <w:jc w:val="center"/>
    </w:pPr>
    <w:rPr>
      <w:b w:val="1"/>
      <w:color w:val="00000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432" w:hanging="432"/>
    </w:pPr>
    <w:rPr>
      <w:rFonts w:ascii="Calibri" w:cs="Calibri" w:eastAsia="Calibri" w:hAnsi="Calibri"/>
      <w:color w:val="2f5496"/>
      <w:sz w:val="32"/>
      <w:szCs w:val="32"/>
    </w:rPr>
  </w:style>
  <w:style w:type="paragraph" w:styleId="Heading2">
    <w:name w:val="heading 2"/>
    <w:basedOn w:val="Normal"/>
    <w:next w:val="Normal"/>
    <w:pPr>
      <w:keepNext w:val="1"/>
      <w:widowControl w:val="0"/>
      <w:spacing w:line="560" w:lineRule="auto"/>
      <w:ind w:firstLine="567"/>
      <w:jc w:val="center"/>
    </w:pPr>
    <w:rPr>
      <w:b w:val="1"/>
      <w:color w:val="00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line="560" w:lineRule="auto"/>
      <w:ind w:firstLine="567"/>
      <w:jc w:val="center"/>
    </w:pPr>
    <w:rPr>
      <w:b w:val="1"/>
      <w:color w:val="00000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432" w:hanging="432"/>
    </w:pPr>
    <w:rPr>
      <w:rFonts w:ascii="Calibri" w:cs="Calibri" w:eastAsia="Calibri" w:hAnsi="Calibri"/>
      <w:color w:val="2f5496"/>
      <w:sz w:val="32"/>
      <w:szCs w:val="32"/>
    </w:rPr>
  </w:style>
  <w:style w:type="paragraph" w:styleId="Heading2">
    <w:name w:val="heading 2"/>
    <w:basedOn w:val="Normal"/>
    <w:next w:val="Normal"/>
    <w:pPr>
      <w:keepNext w:val="1"/>
      <w:widowControl w:val="0"/>
      <w:spacing w:line="560" w:lineRule="auto"/>
      <w:ind w:firstLine="567"/>
      <w:jc w:val="center"/>
    </w:pPr>
    <w:rPr>
      <w:b w:val="1"/>
      <w:color w:val="00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line="560" w:lineRule="auto"/>
      <w:ind w:firstLine="567"/>
      <w:jc w:val="center"/>
    </w:pPr>
    <w:rPr>
      <w:b w:val="1"/>
      <w:color w:val="00000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432" w:hanging="432"/>
    </w:pPr>
    <w:rPr>
      <w:rFonts w:ascii="Calibri" w:cs="Calibri" w:eastAsia="Calibri" w:hAnsi="Calibri"/>
      <w:color w:val="2f5496"/>
      <w:sz w:val="32"/>
      <w:szCs w:val="32"/>
    </w:rPr>
  </w:style>
  <w:style w:type="paragraph" w:styleId="Heading2">
    <w:name w:val="heading 2"/>
    <w:basedOn w:val="Normal"/>
    <w:next w:val="Normal"/>
    <w:pPr>
      <w:keepNext w:val="1"/>
      <w:widowControl w:val="0"/>
      <w:spacing w:line="560" w:lineRule="auto"/>
      <w:ind w:firstLine="567"/>
      <w:jc w:val="center"/>
    </w:pPr>
    <w:rPr>
      <w:b w:val="1"/>
      <w:color w:val="00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line="560" w:lineRule="auto"/>
      <w:ind w:firstLine="567"/>
      <w:jc w:val="center"/>
    </w:pPr>
    <w:rPr>
      <w:b w:val="1"/>
      <w:color w:val="00000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432" w:hanging="432"/>
    </w:pPr>
    <w:rPr>
      <w:rFonts w:ascii="Calibri" w:cs="Calibri" w:eastAsia="Calibri" w:hAnsi="Calibri"/>
      <w:color w:val="2f5496"/>
      <w:sz w:val="32"/>
      <w:szCs w:val="32"/>
    </w:rPr>
  </w:style>
  <w:style w:type="paragraph" w:styleId="Heading2">
    <w:name w:val="heading 2"/>
    <w:basedOn w:val="Normal"/>
    <w:next w:val="Normal"/>
    <w:pPr>
      <w:keepNext w:val="1"/>
      <w:widowControl w:val="0"/>
      <w:spacing w:line="560" w:lineRule="auto"/>
      <w:ind w:firstLine="567"/>
      <w:jc w:val="center"/>
    </w:pPr>
    <w:rPr>
      <w:b w:val="1"/>
      <w:color w:val="00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line="560" w:lineRule="auto"/>
      <w:ind w:firstLine="567"/>
      <w:jc w:val="center"/>
    </w:pPr>
    <w:rPr>
      <w:b w:val="1"/>
      <w:color w:val="00000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432" w:hanging="432"/>
    </w:pPr>
    <w:rPr>
      <w:rFonts w:ascii="Calibri" w:cs="Calibri" w:eastAsia="Calibri" w:hAnsi="Calibri"/>
      <w:color w:val="2f5496"/>
      <w:sz w:val="32"/>
      <w:szCs w:val="32"/>
    </w:rPr>
  </w:style>
  <w:style w:type="paragraph" w:styleId="Heading2">
    <w:name w:val="heading 2"/>
    <w:basedOn w:val="Normal"/>
    <w:next w:val="Normal"/>
    <w:pPr>
      <w:keepNext w:val="1"/>
      <w:widowControl w:val="0"/>
      <w:spacing w:line="560" w:lineRule="auto"/>
      <w:ind w:firstLine="567"/>
      <w:jc w:val="center"/>
    </w:pPr>
    <w:rPr>
      <w:b w:val="1"/>
      <w:color w:val="00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line="560" w:lineRule="auto"/>
      <w:ind w:firstLine="567"/>
      <w:jc w:val="center"/>
    </w:pPr>
    <w:rPr>
      <w:b w:val="1"/>
      <w:color w:val="00000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432" w:hanging="432"/>
    </w:pPr>
    <w:rPr>
      <w:rFonts w:ascii="Calibri" w:cs="Calibri" w:eastAsia="Calibri" w:hAnsi="Calibri"/>
      <w:color w:val="2f5496"/>
      <w:sz w:val="32"/>
      <w:szCs w:val="32"/>
    </w:rPr>
  </w:style>
  <w:style w:type="paragraph" w:styleId="Heading2">
    <w:name w:val="heading 2"/>
    <w:basedOn w:val="Normal"/>
    <w:next w:val="Normal"/>
    <w:pPr>
      <w:keepNext w:val="1"/>
      <w:widowControl w:val="0"/>
      <w:spacing w:line="560" w:lineRule="auto"/>
      <w:ind w:firstLine="567"/>
      <w:jc w:val="center"/>
    </w:pPr>
    <w:rPr>
      <w:b w:val="1"/>
      <w:color w:val="00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line="560" w:lineRule="auto"/>
      <w:ind w:firstLine="567"/>
      <w:jc w:val="center"/>
    </w:pPr>
    <w:rPr>
      <w:b w:val="1"/>
      <w:color w:val="00000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432" w:hanging="432"/>
    </w:pPr>
    <w:rPr>
      <w:rFonts w:ascii="Calibri" w:cs="Calibri" w:eastAsia="Calibri" w:hAnsi="Calibri"/>
      <w:color w:val="2f5496"/>
      <w:sz w:val="32"/>
      <w:szCs w:val="32"/>
    </w:rPr>
  </w:style>
  <w:style w:type="paragraph" w:styleId="Heading2">
    <w:name w:val="heading 2"/>
    <w:basedOn w:val="Normal"/>
    <w:next w:val="Normal"/>
    <w:pPr>
      <w:keepNext w:val="1"/>
      <w:widowControl w:val="0"/>
      <w:spacing w:line="560" w:lineRule="auto"/>
      <w:ind w:firstLine="567"/>
      <w:jc w:val="center"/>
    </w:pPr>
    <w:rPr>
      <w:b w:val="1"/>
      <w:color w:val="00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line="560" w:lineRule="auto"/>
      <w:ind w:firstLine="567"/>
      <w:jc w:val="center"/>
    </w:pPr>
    <w:rPr>
      <w:b w:val="1"/>
      <w:color w:val="00000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432" w:hanging="432"/>
    </w:pPr>
    <w:rPr>
      <w:rFonts w:ascii="Calibri" w:cs="Calibri" w:eastAsia="Calibri" w:hAnsi="Calibri"/>
      <w:color w:val="2f5496"/>
      <w:sz w:val="32"/>
      <w:szCs w:val="32"/>
    </w:rPr>
  </w:style>
  <w:style w:type="paragraph" w:styleId="Heading2">
    <w:name w:val="heading 2"/>
    <w:basedOn w:val="Normal"/>
    <w:next w:val="Normal"/>
    <w:pPr>
      <w:keepNext w:val="1"/>
      <w:widowControl w:val="0"/>
      <w:spacing w:line="560" w:lineRule="auto"/>
      <w:ind w:firstLine="567"/>
      <w:jc w:val="center"/>
    </w:pPr>
    <w:rPr>
      <w:b w:val="1"/>
      <w:color w:val="00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line="560" w:lineRule="auto"/>
      <w:ind w:firstLine="567"/>
      <w:jc w:val="center"/>
    </w:pPr>
    <w:rPr>
      <w:b w:val="1"/>
      <w:color w:val="000000"/>
    </w:rPr>
  </w:style>
  <w:style w:type="paragraph" w:styleId="Normale" w:default="1">
    <w:name w:val="Normal"/>
    <w:qFormat w:val="1"/>
  </w:style>
  <w:style w:type="paragraph" w:styleId="Titolo1">
    <w:name w:val="heading 1"/>
    <w:basedOn w:val="Normale"/>
    <w:next w:val="Normale"/>
    <w:uiPriority w:val="9"/>
    <w:qFormat w:val="1"/>
    <w:pPr>
      <w:keepNext w:val="1"/>
      <w:keepLines w:val="1"/>
      <w:spacing w:before="240"/>
      <w:ind w:left="432" w:hanging="432"/>
      <w:outlineLvl w:val="0"/>
    </w:pPr>
    <w:rPr>
      <w:rFonts w:ascii="Calibri" w:cs="Calibri" w:eastAsia="Calibri" w:hAnsi="Calibri"/>
      <w:color w:val="2f5496"/>
      <w:sz w:val="32"/>
      <w:szCs w:val="32"/>
    </w:rPr>
  </w:style>
  <w:style w:type="paragraph" w:styleId="Titolo2">
    <w:name w:val="heading 2"/>
    <w:basedOn w:val="Normale"/>
    <w:next w:val="Normale"/>
    <w:uiPriority w:val="9"/>
    <w:unhideWhenUsed w:val="1"/>
    <w:qFormat w:val="1"/>
    <w:pPr>
      <w:keepNext w:val="1"/>
      <w:widowControl w:val="0"/>
      <w:spacing w:line="560" w:lineRule="auto"/>
      <w:ind w:firstLine="567"/>
      <w:jc w:val="center"/>
      <w:outlineLvl w:val="1"/>
    </w:pPr>
    <w:rPr>
      <w:b w:val="1"/>
      <w:color w:val="000000"/>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widowControl w:val="0"/>
      <w:spacing w:line="560" w:lineRule="auto"/>
      <w:ind w:firstLine="567"/>
      <w:jc w:val="center"/>
    </w:pPr>
    <w:rPr>
      <w:b w:val="1"/>
      <w:color w:val="000000"/>
    </w:rPr>
  </w:style>
  <w:style w:type="table" w:styleId="TableNormal0"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spacing w:after="120" w:before="240"/>
      <w:jc w:val="center"/>
    </w:pPr>
    <w:rPr>
      <w:rFonts w:ascii="Arial" w:cs="Arial" w:eastAsia="Arial" w:hAnsi="Arial"/>
      <w:i w:val="1"/>
      <w:sz w:val="28"/>
      <w:szCs w:val="28"/>
    </w:rPr>
  </w:style>
  <w:style w:type="paragraph" w:styleId="Testocommento">
    <w:name w:val="annotation text"/>
    <w:basedOn w:val="Normale"/>
    <w:link w:val="TestocommentoCarattere"/>
    <w:uiPriority w:val="99"/>
    <w:semiHidden w:val="1"/>
    <w:unhideWhenUsed w:val="1"/>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paragraph" w:styleId="Paragrafoelenco">
    <w:name w:val="List Paragraph"/>
    <w:basedOn w:val="Normale"/>
    <w:uiPriority w:val="34"/>
    <w:qFormat w:val="1"/>
    <w:rsid w:val="00F7502B"/>
    <w:pPr>
      <w:ind w:left="720"/>
      <w:contextualSpacing w:val="1"/>
    </w:pPr>
  </w:style>
  <w:style w:type="table" w:styleId="Grigliatabella">
    <w:name w:val="Table Grid"/>
    <w:basedOn w:val="Tabellanormale"/>
    <w:uiPriority w:val="39"/>
    <w:rsid w:val="00DF52A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llegamentoipertestuale">
    <w:name w:val="Hyperlink"/>
    <w:basedOn w:val="Carpredefinitoparagrafo"/>
    <w:uiPriority w:val="99"/>
    <w:unhideWhenUsed w:val="1"/>
    <w:rsid w:val="002360C7"/>
    <w:rPr>
      <w:color w:val="0000ff" w:themeColor="hyperlink"/>
      <w:u w:val="single"/>
    </w:rPr>
  </w:style>
  <w:style w:type="character" w:styleId="Menzionenonrisolta">
    <w:name w:val="Unresolved Mention"/>
    <w:basedOn w:val="Carpredefinitoparagrafo"/>
    <w:uiPriority w:val="99"/>
    <w:semiHidden w:val="1"/>
    <w:unhideWhenUsed w:val="1"/>
    <w:rsid w:val="002360C7"/>
    <w:rPr>
      <w:color w:val="605e5c"/>
      <w:shd w:color="auto" w:fill="e1dfdd" w:val="clear"/>
    </w:r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0"/>
      <w:i w:val="1"/>
      <w:smallCaps w:val="0"/>
      <w:strike w:val="0"/>
      <w:color w:val="000000"/>
      <w:sz w:val="28"/>
      <w:szCs w:val="2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0"/>
      <w:i w:val="1"/>
      <w:smallCaps w:val="0"/>
      <w:strike w:val="0"/>
      <w:color w:val="000000"/>
      <w:sz w:val="28"/>
      <w:szCs w:val="2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0"/>
      <w:i w:val="1"/>
      <w:smallCaps w:val="0"/>
      <w:strike w:val="0"/>
      <w:color w:val="000000"/>
      <w:sz w:val="28"/>
      <w:szCs w:val="2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0"/>
      <w:i w:val="1"/>
      <w:smallCaps w:val="0"/>
      <w:strike w:val="0"/>
      <w:color w:val="000000"/>
      <w:sz w:val="28"/>
      <w:szCs w:val="2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0"/>
      <w:i w:val="1"/>
      <w:smallCaps w:val="0"/>
      <w:strike w:val="0"/>
      <w:color w:val="000000"/>
      <w:sz w:val="28"/>
      <w:szCs w:val="2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0"/>
      <w:i w:val="1"/>
      <w:smallCaps w:val="0"/>
      <w:strike w:val="0"/>
      <w:color w:val="000000"/>
      <w:sz w:val="28"/>
      <w:szCs w:val="28"/>
      <w:u w:val="none"/>
      <w:shd w:fill="auto" w:val="clear"/>
      <w:vertAlign w:val="baseline"/>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0"/>
      <w:i w:val="1"/>
      <w:smallCaps w:val="0"/>
      <w:strike w:val="0"/>
      <w:color w:val="000000"/>
      <w:sz w:val="28"/>
      <w:szCs w:val="28"/>
      <w:u w:val="none"/>
      <w:shd w:fill="auto" w:val="clear"/>
      <w:vertAlign w:val="baseline"/>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0"/>
      <w:i w:val="1"/>
      <w:smallCaps w:val="0"/>
      <w:strike w:val="0"/>
      <w:color w:val="000000"/>
      <w:sz w:val="28"/>
      <w:szCs w:val="28"/>
      <w:u w:val="none"/>
      <w:shd w:fill="auto" w:val="clear"/>
      <w:vertAlign w:val="baseline"/>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0"/>
      <w:i w:val="1"/>
      <w:smallCaps w:val="0"/>
      <w:strike w:val="0"/>
      <w:color w:val="000000"/>
      <w:sz w:val="28"/>
      <w:szCs w:val="28"/>
      <w:u w:val="none"/>
      <w:shd w:fill="auto" w:val="clear"/>
      <w:vertAlign w:val="baseline"/>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0"/>
      <w:i w:val="1"/>
      <w:smallCaps w:val="0"/>
      <w:strike w:val="0"/>
      <w:color w:val="000000"/>
      <w:sz w:val="28"/>
      <w:szCs w:val="2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Ky1ZHLSVYJchNB2T4bf4yATag==">CgMxLjA4AHIhMVRzRUNKRnIwTjViaTFwQU9GazY0UklCMEZkMUNnZzVh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2022-03-03T01:18:00Z</dcterms:created>
  <dc:creator>Marco Ciriello</dc:creator>
</cp:coreProperties>
</file>